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AE" w:rsidRDefault="00B74F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4FAE" w:rsidRDefault="00B74FAE">
      <w:pPr>
        <w:pStyle w:val="ConsPlusNormal"/>
        <w:outlineLvl w:val="0"/>
      </w:pPr>
    </w:p>
    <w:p w:rsidR="00B74FAE" w:rsidRDefault="00B74FAE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B74FAE" w:rsidRDefault="00B74FAE">
      <w:pPr>
        <w:pStyle w:val="ConsPlusTitle"/>
        <w:jc w:val="center"/>
      </w:pPr>
    </w:p>
    <w:p w:rsidR="00B74FAE" w:rsidRDefault="00B74FAE">
      <w:pPr>
        <w:pStyle w:val="ConsPlusTitle"/>
        <w:jc w:val="center"/>
      </w:pPr>
      <w:r>
        <w:t>ПОСТАНОВЛЕНИЕ</w:t>
      </w:r>
    </w:p>
    <w:p w:rsidR="00B74FAE" w:rsidRDefault="00B74FAE">
      <w:pPr>
        <w:pStyle w:val="ConsPlusTitle"/>
        <w:jc w:val="center"/>
      </w:pPr>
      <w:r>
        <w:t>от 22 сентября 2014 г. N 353-пп</w:t>
      </w:r>
    </w:p>
    <w:p w:rsidR="00B74FAE" w:rsidRDefault="00B74FAE">
      <w:pPr>
        <w:pStyle w:val="ConsPlusTitle"/>
        <w:jc w:val="center"/>
      </w:pPr>
    </w:p>
    <w:p w:rsidR="00B74FAE" w:rsidRDefault="00B74FAE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B74FAE" w:rsidRDefault="00B74FAE">
      <w:pPr>
        <w:pStyle w:val="ConsPlusTitle"/>
        <w:jc w:val="center"/>
      </w:pPr>
      <w:r>
        <w:t>УСЛУГ И РЕГИСТРА ПОЛУЧАТЕЛЕЙ СОЦИАЛЬНЫХ УСЛУГ</w:t>
      </w:r>
    </w:p>
    <w:p w:rsidR="00B74FAE" w:rsidRDefault="00B74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4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FAE" w:rsidRDefault="00B74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FAE" w:rsidRDefault="00B74F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B74FAE" w:rsidRDefault="00B74F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6" w:history="1">
              <w:r>
                <w:rPr>
                  <w:color w:val="0000FF"/>
                </w:rPr>
                <w:t>N 434-пп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4FAE" w:rsidRDefault="00B74FAE">
      <w:pPr>
        <w:pStyle w:val="ConsPlusNormal"/>
        <w:jc w:val="center"/>
      </w:pPr>
    </w:p>
    <w:p w:rsidR="00B74FAE" w:rsidRDefault="00B74FA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поставщиков социальных услуг (прилагается).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 xml:space="preserve">2. Утвердить </w:t>
      </w:r>
      <w:hyperlink w:anchor="P89" w:history="1">
        <w:r>
          <w:rPr>
            <w:color w:val="0000FF"/>
          </w:rPr>
          <w:t>Порядок</w:t>
        </w:r>
      </w:hyperlink>
      <w:r>
        <w:t xml:space="preserve"> формирования и ведения регистра получателей социальных услуг (прилагается).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>3. Определить с 1 января 2015 года уполномоченным органом по ведению реестра поставщиков социальных услуг и регистра получателей социальных услуг управление социальной защиты населения области (Батанова Е.П.).</w:t>
      </w:r>
    </w:p>
    <w:p w:rsidR="00B74FAE" w:rsidRDefault="00B74FA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19.12.2016 N 434-пп)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>4. Департаменту финансов и бюджетной политики области (Боровик В.Ф.) в срок до 1 октября 2014 года осуществить финансирование в объеме 1150000 (один миллион сто пятьдесят тысяч) рублей управлению социальной защиты населения Белгородской области на осуществление мероприятий по разработке и поставке программного комплекса "Формирование и ведение реестра поставщиков социальных услуг и регистра получателей социальных услуг", интегрируемого с АИС "Адресная социальная помощь", в соответствии с действующим законодательством за счет средств, предусмотренных по отрасли "Социальная политика".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>5. Рекомендовать главам администраций муниципальных районов и городских округов определить уполномоченными органами по ведению муниципальных сегментов реестра поставщиков социальных услуг и регистра получателей социальных услуг органы социальной защиты населения муниципальных образований области.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>6. Контроль за исполнением постановления возложить на департамент здравоохранения и социальной защиты населения области (Зубарева Н.Н.).</w:t>
      </w:r>
    </w:p>
    <w:p w:rsidR="00B74FAE" w:rsidRDefault="00B74FAE">
      <w:pPr>
        <w:pStyle w:val="ConsPlusNormal"/>
        <w:jc w:val="both"/>
      </w:pPr>
      <w:r>
        <w:t xml:space="preserve">(в ред. постановлений Правительства Белгородской области от 15.02.2016 </w:t>
      </w:r>
      <w:hyperlink r:id="rId9" w:history="1">
        <w:r>
          <w:rPr>
            <w:color w:val="0000FF"/>
          </w:rPr>
          <w:t>N 39-пп</w:t>
        </w:r>
      </w:hyperlink>
      <w:r>
        <w:t xml:space="preserve">, от 19.12.2016 </w:t>
      </w:r>
      <w:hyperlink r:id="rId10" w:history="1">
        <w:r>
          <w:rPr>
            <w:color w:val="0000FF"/>
          </w:rPr>
          <w:t>N 434-пп</w:t>
        </w:r>
      </w:hyperlink>
      <w:r>
        <w:t>)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jc w:val="right"/>
      </w:pPr>
      <w:r>
        <w:t>Губернатор Белгородской области</w:t>
      </w:r>
    </w:p>
    <w:p w:rsidR="00B74FAE" w:rsidRDefault="00B74FAE">
      <w:pPr>
        <w:pStyle w:val="ConsPlusNormal"/>
        <w:jc w:val="right"/>
      </w:pPr>
      <w:r>
        <w:t>Е.САВЧЕНКО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jc w:val="right"/>
        <w:outlineLvl w:val="0"/>
      </w:pPr>
      <w:r>
        <w:t>Утвержден</w:t>
      </w:r>
    </w:p>
    <w:p w:rsidR="00B74FAE" w:rsidRDefault="00B74FAE">
      <w:pPr>
        <w:pStyle w:val="ConsPlusNormal"/>
        <w:jc w:val="right"/>
      </w:pPr>
      <w:r>
        <w:t>постановлением</w:t>
      </w:r>
    </w:p>
    <w:p w:rsidR="00B74FAE" w:rsidRDefault="00B74FAE">
      <w:pPr>
        <w:pStyle w:val="ConsPlusNormal"/>
        <w:jc w:val="right"/>
      </w:pPr>
      <w:r>
        <w:t>Правительства Белгородской области</w:t>
      </w:r>
    </w:p>
    <w:p w:rsidR="00B74FAE" w:rsidRDefault="00B74FAE">
      <w:pPr>
        <w:pStyle w:val="ConsPlusNormal"/>
        <w:jc w:val="right"/>
      </w:pPr>
      <w:r>
        <w:t>от 22 сентября 2014 г. N 353-пп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Title"/>
        <w:jc w:val="center"/>
      </w:pPr>
      <w:bookmarkStart w:id="0" w:name="P40"/>
      <w:bookmarkEnd w:id="0"/>
      <w:r>
        <w:t>ПОРЯДОК</w:t>
      </w:r>
    </w:p>
    <w:p w:rsidR="00B74FAE" w:rsidRDefault="00B74FAE">
      <w:pPr>
        <w:pStyle w:val="ConsPlusTitle"/>
        <w:jc w:val="center"/>
      </w:pPr>
      <w:r>
        <w:t>ФОРМИРОВАНИЯ И ВЕДЕНИЯ РЕЕСТРА ПОСТАВЩИКОВ СОЦИАЛЬНЫХ УСЛУГ</w:t>
      </w:r>
    </w:p>
    <w:p w:rsidR="00B74FAE" w:rsidRDefault="00B74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4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FAE" w:rsidRDefault="00B74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FAE" w:rsidRDefault="00B74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B74FAE" w:rsidRDefault="00B74FAE">
            <w:pPr>
              <w:pStyle w:val="ConsPlusNormal"/>
              <w:jc w:val="center"/>
            </w:pPr>
            <w:r>
              <w:rPr>
                <w:color w:val="392C69"/>
              </w:rPr>
              <w:t>от 19.12.2016 N 434-пп)</w:t>
            </w:r>
          </w:p>
        </w:tc>
      </w:tr>
    </w:tbl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>1. Реестр является информационной системой в сфере социального обслуживания, функции оператора которой осуществляются управлением социальной защиты населения Белгородской области (далее - уполномоченный орган) и органами социальной защиты населения муниципальных образований области (далее - уполномоченный орган муниципального образования).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2. Формирование и ведение реестра осуществляется в целях обеспечения сбора, хранения, обработки и предоставления информации о поставщиках социальных услуг.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3. Формирование и ведение реестра осуществляется на основании сведений, представляемых в уполномоченный орган поставщиками социальных услуг (далее - сведения).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4. Оригиналы или заверенные в установленном порядке копии указанных сведений подлежат обязательному хранению в уполномоченном органе без срока давности.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5. Включение в реестр сведений о поставщиках социальных услуг осуществляется на добровольной основе.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6. Сведения, содержащиеся в реестре, подлежат обязательному ежеквартальному обновлению.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7. В целях формирования и ведения реестра поставщики социальных услуг представляют в уполномоченный орган сведения в порядке, по форме и в сроки, установленные уполномоченным органом.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8. Уполномоченный орган и организации осуществляют формирование и ведение реестра на электронных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 xml:space="preserve">9. Межведомственное информационное взаимодействие в целях формирования и ведения реестра осуществляется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информации, и при условии применения программно-технических средств, позволяющих идентифицировать лицо, осуществляющее формирование и ведение реестра.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lastRenderedPageBreak/>
        <w:t>11. Поставщики социальных услуг несут ответственность за достоверность и актуальность представляемых в уполномоченный орган сведений.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12.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13. В реестр подлежат внесению следующие сведения о поставщиках социальных услуг: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5) адрес (местонахождение, место предоставления социальных услуг), контактный телефон, адрес электронной почты поставщика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12) информация об условиях предоставления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13) информация о результатах проведенных проверок;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14) информация об опыте работы юридического лица и (или) индивидуального предпринимателя за последние пять лет либо указание, что деятельность ранее не осуществлялась;</w:t>
      </w:r>
    </w:p>
    <w:p w:rsidR="00B74FAE" w:rsidRDefault="00B74FAE">
      <w:pPr>
        <w:pStyle w:val="ConsPlusNormal"/>
        <w:jc w:val="both"/>
      </w:pPr>
      <w:r>
        <w:t xml:space="preserve">(пп. 14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19.12.2016 N 434-пп)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14. Реестр размещается на официальном сайте уполномоченного органа в сети Интернет в соответствии с требованиями законодательства Российской Федерации.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15.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в уполномоченный орган письменного заявления о предоставлении выписки.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Срок предоставления сведений, содержащихся в реестре, не может превышать 30 дней со дня поступления заявления о предоставлении выписки.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16. Выписка из реестра оформляется на бланке установленного образца уполномоченного органа и подписывается уполномоченными лицами данного органа.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jc w:val="right"/>
        <w:outlineLvl w:val="0"/>
      </w:pPr>
      <w:r>
        <w:t>Утвержден</w:t>
      </w:r>
    </w:p>
    <w:p w:rsidR="00B74FAE" w:rsidRDefault="00B74FAE">
      <w:pPr>
        <w:pStyle w:val="ConsPlusNormal"/>
        <w:jc w:val="right"/>
      </w:pPr>
      <w:r>
        <w:t>постановлением</w:t>
      </w:r>
    </w:p>
    <w:p w:rsidR="00B74FAE" w:rsidRDefault="00B74FAE">
      <w:pPr>
        <w:pStyle w:val="ConsPlusNormal"/>
        <w:jc w:val="right"/>
      </w:pPr>
      <w:r>
        <w:t>Правительства Белгородской области</w:t>
      </w:r>
    </w:p>
    <w:p w:rsidR="00B74FAE" w:rsidRDefault="00B74FAE">
      <w:pPr>
        <w:pStyle w:val="ConsPlusNormal"/>
        <w:jc w:val="right"/>
      </w:pPr>
      <w:r>
        <w:t>от 22 сентября 2014 г. N 353-пп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Title"/>
        <w:jc w:val="center"/>
      </w:pPr>
      <w:bookmarkStart w:id="1" w:name="P89"/>
      <w:bookmarkEnd w:id="1"/>
      <w:r>
        <w:t>ПОРЯДОК</w:t>
      </w:r>
    </w:p>
    <w:p w:rsidR="00B74FAE" w:rsidRDefault="00B74FAE">
      <w:pPr>
        <w:pStyle w:val="ConsPlusTitle"/>
        <w:jc w:val="center"/>
      </w:pPr>
      <w:r>
        <w:t>ФОРМИРОВАНИЯ И ВЕДЕНИЯ РЕГИСТРА ПОЛУЧАТЕЛЕЙ СОЦИАЛЬНЫХ УСЛУГ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  <w:r>
        <w:t>1. Регистр получателей социальных услуг (далее - регистр) является информационной системой в сфере социального обслуживания, функции оператора которой осуществляются управлением социальной защиты населения Белгородской области (далее - уполномоченный орган) и управлениями социальной защиты населения муниципальных образований области согласно переданным полномочиям (далее - уполномоченный орган муниципального образования).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2. Формирование и ведение регистра осуществляется в целях обеспечения сбора, хранения, обработки и предоставления информации о получателях социальных услуг.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3. Формирование и ведение регистра осуществляется в программном комплексе "Формирование и ведение реестра поставщиков социальных услуг и регистра получателей социальных услуг", интегрируемого с АИС "Адресная социальная помощь".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4. Формирование и ведение регистра осуществляется на основании сведений, представляемых в уполномоченный орган поставщиками социальных услуг (кроме муниципальных учреждений).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5. Формирование и ведение муниципальных сегментов регистра осуществляется на основании сведений, представляемых в уполномоченные органы муниципальных образований области поставщиками социальных услуг, являющиеся муниципальными учреждениями.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6. Оригиналы или заверенные в установленном порядке копии указанных сведений подлежат обязательному хранению у поставщика социальных услуг без срока давности.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 xml:space="preserve">7. Информация относится в соответствии с законодательством Российской Федерации к персональным данным граждан (физических лиц) и представляется поставщиками социальных услуг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2009, N 48, ст. 5716; N 52, ст. 6439; 2010, N 27, ст. 3407, N 31, ст. 4173, ст. 4196; N 49, ст. 6409; N 52, ст. 6974; 2011, N 23, ст. 3263; N 31, ст. 4701).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8. Уполномоченный орган, уполномоченные органы муниципальных образований области, организации и поставщики социальных услуг обеспечивают конфиденциальность и безопасность информации.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 xml:space="preserve">9.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 N 2010, N 31, ст. 4179).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 xml:space="preserve">10. Формирование и ведение регистра осуществляется с учетом установленных </w:t>
      </w:r>
      <w:r>
        <w:lastRenderedPageBreak/>
        <w:t>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11. Поставщики социальных услуг несут ответственность за достоверность и актуальность представляемой информации.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12. Уполномоченный орган, уполномоченные органы муниципальных образований области осуществляют проверку достоверности и актуальности представленной информации.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13. Включение в регистр информации осуществляется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14. Регистр содержит следующую информацию о получателе социальных услуг: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2) фамилия, имя, отчество;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4) пол;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5) адрес (место жительства), контактный телефон;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6) страховой номер индивидуального лицевого счета;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8) дата обращения с просьбой о предоставлении социальных услуг;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9) дата оформления и номер индивидуальной программы;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15. При изменении у поставщиков социальных услуг данных о потребителях социальных услуг информация, содержащаяся в регистре, подлежит обязательному обновлению в срок не позднее 10 дней со дня указанных изменений.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16. Основанием для исключения из регистра информации о получателе социальных услуг является утрата им права на получение социальных услуг.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Исключение из регистра информации осуществляется в срок не позднее 10 дней со дня утраты получателем социальных услуг права на их получение.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 xml:space="preserve">17. Информация используется уполномоченными органами и поставщиками социальных </w:t>
      </w:r>
      <w:r>
        <w:lastRenderedPageBreak/>
        <w:t xml:space="preserve">услуг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18. Физические и юридические лица вправе безвозмездно получать сведения, содержащиеся в регистре, в виде выписок о конкретных поставщиках социальных услуг путем направления в уполномоченный орган письменного заявления о предоставлении выписки.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Срок предоставления сведений, содержащихся в регистре, не может превышать 30 дней со дня поступления заявления о предоставлении выписки.</w:t>
      </w:r>
    </w:p>
    <w:p w:rsidR="00B74FAE" w:rsidRDefault="00B74FAE">
      <w:pPr>
        <w:pStyle w:val="ConsPlusNormal"/>
        <w:spacing w:before="220"/>
        <w:ind w:firstLine="540"/>
        <w:jc w:val="both"/>
      </w:pPr>
      <w:r>
        <w:t>19. Выписка из регистра оформляется на бланке установленного образца уполномоченного органа и подписывается уполномоченными лицами данного органа.</w:t>
      </w: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ind w:firstLine="540"/>
        <w:jc w:val="both"/>
      </w:pPr>
    </w:p>
    <w:p w:rsidR="00B74FAE" w:rsidRDefault="00B74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D7E" w:rsidRDefault="00BF3D7E">
      <w:bookmarkStart w:id="2" w:name="_GoBack"/>
      <w:bookmarkEnd w:id="2"/>
    </w:p>
    <w:sectPr w:rsidR="00BF3D7E" w:rsidSect="009D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AE"/>
    <w:rsid w:val="00B74FAE"/>
    <w:rsid w:val="00B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76D9-CC27-4E74-9498-87B275C2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55DDAACFF0C967A10C60167173D24DC48B02A94C02D2414FD4E096C3FB1284BCB22F9828E125CFEFB1A29BDF17A0C5FFB23AB7FF44B4B27921EBCe1G" TargetMode="External"/><Relationship Id="rId13" Type="http://schemas.openxmlformats.org/officeDocument/2006/relationships/hyperlink" Target="consultantplus://offline/ref=C9C55DDAACFF0C967A10C60167173D24DC48B02A94C02D2414FD4E096C3FB1284BCB22F9828E125CFEFB1A26BDF17A0C5FFB23AB7FF44B4B27921EBCe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55DDAACFF0C967A10C617647B6729DA4BE72E91C425724EA215543B36BB7F1E8423B7C4830D5CFBE5182FB7BAeCG" TargetMode="External"/><Relationship Id="rId12" Type="http://schemas.openxmlformats.org/officeDocument/2006/relationships/hyperlink" Target="consultantplus://offline/ref=C9C55DDAACFF0C967A10C617647B6729DB43ED2194CB25724EA215543B36BB7F1E8423B7C4830D5CFBE5182FB7BAe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C55DDAACFF0C967A10C617647B6729DA4BE82E94CA25724EA215543B36BB7F1E8423B7C4830D5CFBE5182FB7BA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C60167173D24DC48B02A94C02D2414FD4E096C3FB1284BCB22F9828E125CFEFB1A2ABDF17A0C5FFB23AB7FF44B4B27921EBCe1G" TargetMode="External"/><Relationship Id="rId11" Type="http://schemas.openxmlformats.org/officeDocument/2006/relationships/hyperlink" Target="consultantplus://offline/ref=C9C55DDAACFF0C967A10C60167173D24DC48B02A94C02D2414FD4E096C3FB1284BCB22F9828E125CFEFB1A27BDF17A0C5FFB23AB7FF44B4B27921EBCe1G" TargetMode="External"/><Relationship Id="rId5" Type="http://schemas.openxmlformats.org/officeDocument/2006/relationships/hyperlink" Target="consultantplus://offline/ref=C9C55DDAACFF0C967A10C60167173D24DC48B02A95CB2F2613FD4E096C3FB1284BCB22F9828E125CFEFB1B2FBDF17A0C5FFB23AB7FF44B4B27921EBCe1G" TargetMode="External"/><Relationship Id="rId15" Type="http://schemas.openxmlformats.org/officeDocument/2006/relationships/hyperlink" Target="consultantplus://offline/ref=C9C55DDAACFF0C967A10C617647B6729DB43ED2194CB25724EA215543B36BB7F1E8423B7C4830D5CFBE5182FB7BAeCG" TargetMode="External"/><Relationship Id="rId10" Type="http://schemas.openxmlformats.org/officeDocument/2006/relationships/hyperlink" Target="consultantplus://offline/ref=C9C55DDAACFF0C967A10C60167173D24DC48B02A94C02D2414FD4E096C3FB1284BCB22F9828E125CFEFB1A28BDF17A0C5FFB23AB7FF44B4B27921EBCe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C55DDAACFF0C967A10C60167173D24DC48B02A95CB2F2613FD4E096C3FB1284BCB22F9828E125CFEFB1B2EBDF17A0C5FFB23AB7FF44B4B27921EBCe1G" TargetMode="External"/><Relationship Id="rId14" Type="http://schemas.openxmlformats.org/officeDocument/2006/relationships/hyperlink" Target="consultantplus://offline/ref=C9C55DDAACFF0C967A10C617647B6729DA4BE82E94CA25724EA215543B36BB7F1E8423B7C4830D5CFBE5182FB7BA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2019-05-20T06:30:00Z</dcterms:created>
  <dcterms:modified xsi:type="dcterms:W3CDTF">2019-05-20T06:30:00Z</dcterms:modified>
</cp:coreProperties>
</file>